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EBA" w:rsidRPr="00B068E7" w:rsidRDefault="00167EBA" w:rsidP="00167EBA">
      <w:pPr>
        <w:jc w:val="center"/>
      </w:pPr>
    </w:p>
    <w:p w:rsidR="00167EBA" w:rsidRPr="004C70AA" w:rsidRDefault="00167EBA" w:rsidP="00167EBA">
      <w:pPr>
        <w:pStyle w:val="a3"/>
        <w:tabs>
          <w:tab w:val="left" w:pos="0"/>
        </w:tabs>
        <w:suppressAutoHyphens/>
        <w:jc w:val="center"/>
        <w:rPr>
          <w:sz w:val="26"/>
          <w:szCs w:val="26"/>
        </w:rPr>
      </w:pPr>
      <w:r w:rsidRPr="004C70AA">
        <w:rPr>
          <w:sz w:val="26"/>
          <w:szCs w:val="26"/>
        </w:rPr>
        <w:t>Уважаемые акционеры!</w:t>
      </w:r>
    </w:p>
    <w:p w:rsidR="00167EBA" w:rsidRPr="004C70AA" w:rsidRDefault="00167EBA" w:rsidP="00167EBA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167EBA" w:rsidRDefault="00167EBA" w:rsidP="00167EBA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FA155A">
        <w:rPr>
          <w:sz w:val="26"/>
          <w:szCs w:val="26"/>
        </w:rPr>
        <w:t>Открытое акционерное общество «</w:t>
      </w:r>
      <w:proofErr w:type="spellStart"/>
      <w:r w:rsidRPr="00FA155A">
        <w:rPr>
          <w:sz w:val="26"/>
          <w:szCs w:val="26"/>
        </w:rPr>
        <w:t>Рыбхо</w:t>
      </w:r>
      <w:proofErr w:type="gramStart"/>
      <w:r w:rsidRPr="00FA155A">
        <w:rPr>
          <w:sz w:val="26"/>
          <w:szCs w:val="26"/>
        </w:rPr>
        <w:t>з«</w:t>
      </w:r>
      <w:proofErr w:type="gramEnd"/>
      <w:r w:rsidRPr="00FA155A">
        <w:rPr>
          <w:sz w:val="26"/>
          <w:szCs w:val="26"/>
        </w:rPr>
        <w:t>Днепробугский</w:t>
      </w:r>
      <w:proofErr w:type="spellEnd"/>
      <w:r w:rsidRPr="00FA155A">
        <w:rPr>
          <w:sz w:val="26"/>
          <w:szCs w:val="26"/>
        </w:rPr>
        <w:t xml:space="preserve">» (далее  – Общество), расположенное по адресу: </w:t>
      </w:r>
      <w:proofErr w:type="gramStart"/>
      <w:r w:rsidRPr="00FA155A">
        <w:rPr>
          <w:sz w:val="26"/>
          <w:szCs w:val="26"/>
        </w:rPr>
        <w:t>Брестская</w:t>
      </w:r>
      <w:proofErr w:type="gramEnd"/>
      <w:r w:rsidRPr="00FA155A">
        <w:rPr>
          <w:sz w:val="26"/>
          <w:szCs w:val="26"/>
        </w:rPr>
        <w:t xml:space="preserve"> обл.,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Дрогичи</w:t>
      </w:r>
      <w:r w:rsidRPr="00FA155A">
        <w:rPr>
          <w:sz w:val="26"/>
          <w:szCs w:val="26"/>
        </w:rPr>
        <w:t>нский</w:t>
      </w:r>
      <w:proofErr w:type="spellEnd"/>
      <w:r w:rsidRPr="00FA155A">
        <w:rPr>
          <w:sz w:val="26"/>
          <w:szCs w:val="26"/>
        </w:rPr>
        <w:t xml:space="preserve"> р-н., д. Новоселки, доводит до Вашего сведения решения</w:t>
      </w:r>
      <w:r w:rsidRPr="00FA155A">
        <w:rPr>
          <w:bCs/>
          <w:sz w:val="26"/>
          <w:szCs w:val="26"/>
        </w:rPr>
        <w:t>, принятые «</w:t>
      </w:r>
      <w:r w:rsidR="00720B41">
        <w:rPr>
          <w:bCs/>
          <w:sz w:val="26"/>
          <w:szCs w:val="26"/>
        </w:rPr>
        <w:t>19</w:t>
      </w:r>
      <w:r w:rsidRPr="00FA155A">
        <w:rPr>
          <w:bCs/>
          <w:sz w:val="26"/>
          <w:szCs w:val="26"/>
        </w:rPr>
        <w:t xml:space="preserve">» марта </w:t>
      </w:r>
      <w:r w:rsidR="00720B41">
        <w:rPr>
          <w:bCs/>
          <w:sz w:val="26"/>
          <w:szCs w:val="26"/>
        </w:rPr>
        <w:t>2026</w:t>
      </w:r>
      <w:r w:rsidRPr="00FA155A">
        <w:rPr>
          <w:bCs/>
          <w:sz w:val="26"/>
          <w:szCs w:val="26"/>
        </w:rPr>
        <w:t xml:space="preserve"> г.</w:t>
      </w:r>
      <w:r w:rsidRPr="00FA155A">
        <w:rPr>
          <w:sz w:val="26"/>
          <w:szCs w:val="26"/>
        </w:rPr>
        <w:t xml:space="preserve"> годовым общим собранием акционеров Общества:</w:t>
      </w:r>
    </w:p>
    <w:p w:rsidR="00167EBA" w:rsidRDefault="00167EBA" w:rsidP="00167EBA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Повестка дня:</w:t>
      </w:r>
    </w:p>
    <w:tbl>
      <w:tblPr>
        <w:tblpPr w:leftFromText="180" w:rightFromText="180" w:vertAnchor="text" w:horzAnchor="page" w:tblpX="1765" w:tblpY="8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207"/>
      </w:tblGrid>
      <w:tr w:rsidR="00167EBA" w:rsidRPr="004C70AA" w:rsidTr="004A223E">
        <w:tc>
          <w:tcPr>
            <w:tcW w:w="540" w:type="dxa"/>
          </w:tcPr>
          <w:p w:rsidR="00167EBA" w:rsidRPr="00FA155A" w:rsidRDefault="00167EBA" w:rsidP="004A223E">
            <w:pPr>
              <w:rPr>
                <w:bCs/>
                <w:sz w:val="26"/>
                <w:szCs w:val="26"/>
              </w:rPr>
            </w:pPr>
            <w:r w:rsidRPr="00FA155A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9207" w:type="dxa"/>
            <w:vAlign w:val="center"/>
          </w:tcPr>
          <w:p w:rsidR="00167EBA" w:rsidRPr="00FA155A" w:rsidRDefault="00720B41" w:rsidP="004A22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pacing w:val="-4"/>
                <w:sz w:val="26"/>
                <w:szCs w:val="26"/>
              </w:rPr>
            </w:pPr>
            <w:r w:rsidRPr="00720B41">
              <w:rPr>
                <w:bCs/>
                <w:spacing w:val="-4"/>
                <w:sz w:val="26"/>
                <w:szCs w:val="26"/>
              </w:rPr>
              <w:t>Отчет руководителя о финансово-хозяйственной деятельности открытого акционерного общества «Рыбхоз «</w:t>
            </w:r>
            <w:proofErr w:type="spellStart"/>
            <w:r w:rsidRPr="00720B41">
              <w:rPr>
                <w:bCs/>
                <w:spacing w:val="-4"/>
                <w:sz w:val="26"/>
                <w:szCs w:val="26"/>
              </w:rPr>
              <w:t>Днепробугский</w:t>
            </w:r>
            <w:proofErr w:type="spellEnd"/>
            <w:r w:rsidRPr="00720B41">
              <w:rPr>
                <w:bCs/>
                <w:spacing w:val="-4"/>
                <w:sz w:val="26"/>
                <w:szCs w:val="26"/>
              </w:rPr>
              <w:t>» за 2025 год и планах деятельности Общества на 2026 год.</w:t>
            </w:r>
          </w:p>
        </w:tc>
      </w:tr>
      <w:tr w:rsidR="00167EBA" w:rsidRPr="004C70AA" w:rsidTr="004A223E">
        <w:tc>
          <w:tcPr>
            <w:tcW w:w="540" w:type="dxa"/>
          </w:tcPr>
          <w:p w:rsidR="00167EBA" w:rsidRPr="00FA155A" w:rsidRDefault="00167EBA" w:rsidP="004A223E">
            <w:pPr>
              <w:rPr>
                <w:bCs/>
                <w:sz w:val="26"/>
                <w:szCs w:val="26"/>
              </w:rPr>
            </w:pPr>
            <w:r w:rsidRPr="00FA155A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9207" w:type="dxa"/>
            <w:vAlign w:val="center"/>
          </w:tcPr>
          <w:p w:rsidR="00167EBA" w:rsidRPr="00FA155A" w:rsidRDefault="00720B41" w:rsidP="004A22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pacing w:val="-4"/>
                <w:sz w:val="26"/>
                <w:szCs w:val="26"/>
              </w:rPr>
            </w:pPr>
            <w:r w:rsidRPr="00720B41">
              <w:rPr>
                <w:bCs/>
                <w:spacing w:val="-4"/>
                <w:sz w:val="26"/>
                <w:szCs w:val="26"/>
              </w:rPr>
              <w:t>Отчет наблюдательного совета Общества за 2025 год.</w:t>
            </w:r>
          </w:p>
        </w:tc>
      </w:tr>
      <w:tr w:rsidR="00167EBA" w:rsidRPr="004C70AA" w:rsidTr="004A223E">
        <w:tc>
          <w:tcPr>
            <w:tcW w:w="540" w:type="dxa"/>
          </w:tcPr>
          <w:p w:rsidR="00167EBA" w:rsidRPr="00FA155A" w:rsidRDefault="00167EBA" w:rsidP="004A223E">
            <w:pPr>
              <w:rPr>
                <w:bCs/>
                <w:sz w:val="26"/>
                <w:szCs w:val="26"/>
              </w:rPr>
            </w:pPr>
            <w:r w:rsidRPr="00FA155A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9207" w:type="dxa"/>
            <w:vAlign w:val="center"/>
          </w:tcPr>
          <w:p w:rsidR="00167EBA" w:rsidRPr="00FA155A" w:rsidRDefault="00720B41" w:rsidP="004A22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pacing w:val="-4"/>
                <w:sz w:val="26"/>
                <w:szCs w:val="26"/>
              </w:rPr>
            </w:pPr>
            <w:r w:rsidRPr="00720B41">
              <w:rPr>
                <w:bCs/>
                <w:spacing w:val="-4"/>
                <w:sz w:val="26"/>
                <w:szCs w:val="26"/>
              </w:rPr>
              <w:t>Отчет ревизионной комиссии Общества за 2025 год.</w:t>
            </w:r>
          </w:p>
        </w:tc>
      </w:tr>
      <w:tr w:rsidR="00167EBA" w:rsidRPr="004C70AA" w:rsidTr="004A223E">
        <w:tc>
          <w:tcPr>
            <w:tcW w:w="540" w:type="dxa"/>
          </w:tcPr>
          <w:p w:rsidR="00167EBA" w:rsidRPr="00FA155A" w:rsidRDefault="00167EBA" w:rsidP="004A223E">
            <w:pPr>
              <w:rPr>
                <w:bCs/>
                <w:sz w:val="26"/>
                <w:szCs w:val="26"/>
              </w:rPr>
            </w:pPr>
            <w:r w:rsidRPr="00FA155A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9207" w:type="dxa"/>
            <w:vAlign w:val="center"/>
          </w:tcPr>
          <w:p w:rsidR="00167EBA" w:rsidRPr="00FA155A" w:rsidRDefault="00720B41" w:rsidP="004A22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pacing w:val="-4"/>
                <w:sz w:val="26"/>
                <w:szCs w:val="26"/>
              </w:rPr>
            </w:pPr>
            <w:r w:rsidRPr="00720B41">
              <w:rPr>
                <w:bCs/>
                <w:spacing w:val="-4"/>
                <w:sz w:val="26"/>
                <w:szCs w:val="26"/>
              </w:rPr>
              <w:t>Утверждение годового отчета, бухгалтерского баланса, отчета о прибылях и убытках общества. Рассмотрение аудиторского заключения о достоверности бухгалтерской (финансовой) отчетности Общества за 2025 год.</w:t>
            </w:r>
          </w:p>
        </w:tc>
      </w:tr>
      <w:tr w:rsidR="00167EBA" w:rsidRPr="004C70AA" w:rsidTr="004A223E">
        <w:tc>
          <w:tcPr>
            <w:tcW w:w="540" w:type="dxa"/>
          </w:tcPr>
          <w:p w:rsidR="00167EBA" w:rsidRPr="00FA155A" w:rsidRDefault="00167EBA" w:rsidP="004A223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9207" w:type="dxa"/>
            <w:vAlign w:val="center"/>
          </w:tcPr>
          <w:p w:rsidR="00167EBA" w:rsidRPr="00FA155A" w:rsidRDefault="00720B41" w:rsidP="004A22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pacing w:val="-4"/>
                <w:sz w:val="26"/>
                <w:szCs w:val="26"/>
              </w:rPr>
            </w:pPr>
            <w:r w:rsidRPr="00720B41">
              <w:rPr>
                <w:bCs/>
                <w:spacing w:val="-4"/>
                <w:sz w:val="26"/>
                <w:szCs w:val="26"/>
              </w:rPr>
              <w:t>Распределение прибыли (убытков) за 2025 год, объявление и выплата дивидендов, направление использования прибыли на 2026 год и 1 кв. 2027 года.</w:t>
            </w:r>
          </w:p>
        </w:tc>
      </w:tr>
      <w:tr w:rsidR="00167EBA" w:rsidRPr="004C70AA" w:rsidTr="004A223E">
        <w:tc>
          <w:tcPr>
            <w:tcW w:w="540" w:type="dxa"/>
          </w:tcPr>
          <w:p w:rsidR="00167EBA" w:rsidRPr="00FA155A" w:rsidRDefault="00720B41" w:rsidP="004A223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  <w:r w:rsidR="00167EBA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9207" w:type="dxa"/>
            <w:vAlign w:val="center"/>
          </w:tcPr>
          <w:p w:rsidR="00167EBA" w:rsidRPr="00FA155A" w:rsidRDefault="00167EBA" w:rsidP="004A22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pacing w:val="-4"/>
                <w:sz w:val="26"/>
                <w:szCs w:val="26"/>
              </w:rPr>
            </w:pPr>
            <w:r w:rsidRPr="00FA155A">
              <w:rPr>
                <w:bCs/>
                <w:spacing w:val="-4"/>
                <w:sz w:val="26"/>
                <w:szCs w:val="26"/>
              </w:rPr>
              <w:t>Избрание членов наблюдательного совета и ревизионной комиссии.</w:t>
            </w:r>
          </w:p>
        </w:tc>
      </w:tr>
      <w:tr w:rsidR="00167EBA" w:rsidRPr="004C70AA" w:rsidTr="004A223E">
        <w:tc>
          <w:tcPr>
            <w:tcW w:w="540" w:type="dxa"/>
          </w:tcPr>
          <w:p w:rsidR="00167EBA" w:rsidRPr="00FA155A" w:rsidRDefault="00720B41" w:rsidP="004A223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  <w:r w:rsidR="00167EBA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9207" w:type="dxa"/>
            <w:vAlign w:val="center"/>
          </w:tcPr>
          <w:p w:rsidR="00167EBA" w:rsidRPr="00FA155A" w:rsidRDefault="00720B41" w:rsidP="004A22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pacing w:val="-4"/>
                <w:sz w:val="26"/>
                <w:szCs w:val="26"/>
              </w:rPr>
            </w:pPr>
            <w:r w:rsidRPr="00720B41">
              <w:rPr>
                <w:bCs/>
                <w:spacing w:val="-4"/>
                <w:sz w:val="26"/>
                <w:szCs w:val="26"/>
              </w:rPr>
              <w:t>Определение размера вознаграждения членам наблюдательного совета и ревизионной комиссии.</w:t>
            </w:r>
          </w:p>
        </w:tc>
      </w:tr>
      <w:tr w:rsidR="00167EBA" w:rsidRPr="004C70AA" w:rsidTr="004A223E">
        <w:tc>
          <w:tcPr>
            <w:tcW w:w="540" w:type="dxa"/>
          </w:tcPr>
          <w:p w:rsidR="00167EBA" w:rsidRDefault="00720B41" w:rsidP="004A223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  <w:r w:rsidR="00167EBA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9207" w:type="dxa"/>
            <w:vAlign w:val="center"/>
          </w:tcPr>
          <w:p w:rsidR="00167EBA" w:rsidRPr="00720B41" w:rsidRDefault="00720B41" w:rsidP="004A22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pacing w:val="-4"/>
                <w:sz w:val="26"/>
                <w:szCs w:val="26"/>
                <w:lang w:val="x-none"/>
              </w:rPr>
            </w:pPr>
            <w:r w:rsidRPr="00720B41">
              <w:rPr>
                <w:bCs/>
                <w:spacing w:val="-4"/>
                <w:sz w:val="26"/>
                <w:szCs w:val="26"/>
              </w:rPr>
              <w:t>Об установлении максимального годового объёма непроизводственных расходов ОАО «Рыбхоз «</w:t>
            </w:r>
            <w:proofErr w:type="spellStart"/>
            <w:r w:rsidRPr="00720B41">
              <w:rPr>
                <w:bCs/>
                <w:spacing w:val="-4"/>
                <w:sz w:val="26"/>
                <w:szCs w:val="26"/>
              </w:rPr>
              <w:t>Днепробугский</w:t>
            </w:r>
            <w:proofErr w:type="spellEnd"/>
            <w:r w:rsidRPr="00720B41">
              <w:rPr>
                <w:bCs/>
                <w:spacing w:val="-4"/>
                <w:sz w:val="26"/>
                <w:szCs w:val="26"/>
              </w:rPr>
              <w:t>» на 2026 год.</w:t>
            </w:r>
          </w:p>
        </w:tc>
      </w:tr>
    </w:tbl>
    <w:p w:rsidR="00167EBA" w:rsidRPr="00161BA1" w:rsidRDefault="00167EBA" w:rsidP="00167EBA">
      <w:pPr>
        <w:pStyle w:val="a3"/>
        <w:tabs>
          <w:tab w:val="left" w:pos="0"/>
        </w:tabs>
        <w:suppressAutoHyphens/>
        <w:jc w:val="center"/>
        <w:rPr>
          <w:b/>
          <w:bCs/>
          <w:sz w:val="26"/>
          <w:szCs w:val="26"/>
        </w:rPr>
      </w:pPr>
      <w:r w:rsidRPr="00161BA1">
        <w:rPr>
          <w:b/>
          <w:bCs/>
          <w:sz w:val="26"/>
          <w:szCs w:val="26"/>
        </w:rPr>
        <w:t>Решени</w:t>
      </w:r>
      <w:r>
        <w:rPr>
          <w:b/>
          <w:bCs/>
          <w:sz w:val="26"/>
          <w:szCs w:val="26"/>
        </w:rPr>
        <w:t>я</w:t>
      </w:r>
      <w:r w:rsidRPr="00161BA1">
        <w:rPr>
          <w:b/>
          <w:bCs/>
          <w:sz w:val="26"/>
          <w:szCs w:val="26"/>
        </w:rPr>
        <w:t xml:space="preserve"> собрания.</w:t>
      </w:r>
    </w:p>
    <w:p w:rsidR="00167EBA" w:rsidRPr="0045142A" w:rsidRDefault="00167EBA" w:rsidP="00167EBA">
      <w:pPr>
        <w:pStyle w:val="a3"/>
        <w:tabs>
          <w:tab w:val="left" w:pos="0"/>
        </w:tabs>
        <w:suppressAutoHyphens/>
        <w:ind w:firstLineChars="125" w:firstLine="32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5142A">
        <w:rPr>
          <w:sz w:val="26"/>
          <w:szCs w:val="26"/>
        </w:rPr>
        <w:t>По первому вопросу повестки дня:</w:t>
      </w:r>
    </w:p>
    <w:p w:rsidR="00167EBA" w:rsidRDefault="00167EBA" w:rsidP="00167EBA">
      <w:pPr>
        <w:pStyle w:val="a3"/>
        <w:tabs>
          <w:tab w:val="left" w:pos="0"/>
        </w:tabs>
        <w:suppressAutoHyphens/>
        <w:ind w:firstLineChars="125" w:firstLine="325"/>
        <w:jc w:val="both"/>
        <w:rPr>
          <w:sz w:val="26"/>
          <w:szCs w:val="26"/>
        </w:rPr>
      </w:pPr>
      <w:r w:rsidRPr="0045142A">
        <w:rPr>
          <w:sz w:val="26"/>
          <w:szCs w:val="26"/>
        </w:rPr>
        <w:tab/>
      </w:r>
      <w:r w:rsidR="00720B41" w:rsidRPr="00720B41">
        <w:rPr>
          <w:sz w:val="26"/>
          <w:szCs w:val="26"/>
        </w:rPr>
        <w:t>Принять к сведению отчет руководителя Общества о финансово-хозяйственной деятельности за 2025 год и планы деятельности на 2026 год</w:t>
      </w:r>
    </w:p>
    <w:p w:rsidR="00167EBA" w:rsidRPr="0045142A" w:rsidRDefault="00167EBA" w:rsidP="00167EBA">
      <w:pPr>
        <w:pStyle w:val="a3"/>
        <w:tabs>
          <w:tab w:val="left" w:pos="0"/>
        </w:tabs>
        <w:suppressAutoHyphens/>
        <w:ind w:firstLineChars="125" w:firstLine="3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45142A">
        <w:rPr>
          <w:sz w:val="26"/>
          <w:szCs w:val="26"/>
        </w:rPr>
        <w:t>решение – принято.</w:t>
      </w:r>
    </w:p>
    <w:p w:rsidR="00167EBA" w:rsidRPr="0045142A" w:rsidRDefault="00167EBA" w:rsidP="00167EBA">
      <w:pPr>
        <w:pStyle w:val="a3"/>
        <w:tabs>
          <w:tab w:val="left" w:pos="0"/>
        </w:tabs>
        <w:suppressAutoHyphens/>
        <w:ind w:firstLineChars="125" w:firstLine="325"/>
        <w:jc w:val="both"/>
        <w:rPr>
          <w:sz w:val="26"/>
          <w:szCs w:val="26"/>
        </w:rPr>
      </w:pPr>
    </w:p>
    <w:p w:rsidR="00167EBA" w:rsidRPr="0045142A" w:rsidRDefault="00167EBA" w:rsidP="00167EBA">
      <w:pPr>
        <w:pStyle w:val="a3"/>
        <w:tabs>
          <w:tab w:val="left" w:pos="0"/>
        </w:tabs>
        <w:suppressAutoHyphens/>
        <w:ind w:firstLineChars="125" w:firstLine="325"/>
        <w:jc w:val="both"/>
        <w:rPr>
          <w:sz w:val="26"/>
          <w:szCs w:val="26"/>
        </w:rPr>
      </w:pPr>
      <w:r w:rsidRPr="0045142A">
        <w:rPr>
          <w:sz w:val="26"/>
          <w:szCs w:val="26"/>
        </w:rPr>
        <w:tab/>
        <w:t>По второму вопросу повестки дня:</w:t>
      </w:r>
    </w:p>
    <w:p w:rsidR="00167EBA" w:rsidRPr="0045142A" w:rsidRDefault="00167EBA" w:rsidP="00167EBA">
      <w:pPr>
        <w:pStyle w:val="a3"/>
        <w:tabs>
          <w:tab w:val="left" w:pos="0"/>
        </w:tabs>
        <w:suppressAutoHyphens/>
        <w:ind w:firstLineChars="125" w:firstLine="325"/>
        <w:jc w:val="both"/>
        <w:rPr>
          <w:sz w:val="26"/>
          <w:szCs w:val="26"/>
        </w:rPr>
      </w:pPr>
      <w:r w:rsidRPr="0045142A">
        <w:rPr>
          <w:snapToGrid w:val="0"/>
          <w:color w:val="000000"/>
          <w:sz w:val="26"/>
          <w:szCs w:val="26"/>
        </w:rPr>
        <w:tab/>
      </w:r>
      <w:r w:rsidR="00720B41" w:rsidRPr="00720B41">
        <w:rPr>
          <w:snapToGrid w:val="0"/>
          <w:color w:val="000000"/>
          <w:sz w:val="26"/>
          <w:szCs w:val="26"/>
        </w:rPr>
        <w:t>Принять к сведению отчет наблюдательного совета Общества за 2025 год и признать его работу удовлетворительной.</w:t>
      </w:r>
    </w:p>
    <w:p w:rsidR="00167EBA" w:rsidRPr="0045142A" w:rsidRDefault="00167EBA" w:rsidP="00167EBA">
      <w:pPr>
        <w:pStyle w:val="a3"/>
        <w:tabs>
          <w:tab w:val="left" w:pos="1134"/>
        </w:tabs>
        <w:suppressAutoHyphens/>
        <w:ind w:firstLineChars="125" w:firstLine="3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45142A">
        <w:rPr>
          <w:sz w:val="26"/>
          <w:szCs w:val="26"/>
        </w:rPr>
        <w:t>решение – принято.</w:t>
      </w:r>
    </w:p>
    <w:p w:rsidR="00167EBA" w:rsidRPr="0045142A" w:rsidRDefault="00167EBA" w:rsidP="00167EBA">
      <w:pPr>
        <w:pStyle w:val="a3"/>
        <w:tabs>
          <w:tab w:val="left" w:pos="1134"/>
        </w:tabs>
        <w:suppressAutoHyphens/>
        <w:ind w:firstLineChars="125" w:firstLine="325"/>
        <w:jc w:val="both"/>
        <w:rPr>
          <w:sz w:val="26"/>
          <w:szCs w:val="26"/>
        </w:rPr>
      </w:pPr>
    </w:p>
    <w:p w:rsidR="00167EBA" w:rsidRPr="0045142A" w:rsidRDefault="00167EBA" w:rsidP="00167EBA">
      <w:pPr>
        <w:pStyle w:val="a3"/>
        <w:tabs>
          <w:tab w:val="left" w:pos="0"/>
        </w:tabs>
        <w:suppressAutoHyphens/>
        <w:ind w:firstLineChars="125" w:firstLine="325"/>
        <w:jc w:val="both"/>
        <w:rPr>
          <w:sz w:val="26"/>
          <w:szCs w:val="26"/>
        </w:rPr>
      </w:pPr>
      <w:r w:rsidRPr="0045142A">
        <w:rPr>
          <w:sz w:val="26"/>
          <w:szCs w:val="26"/>
        </w:rPr>
        <w:tab/>
        <w:t>По третьему вопросу повестки дня:</w:t>
      </w:r>
    </w:p>
    <w:p w:rsidR="00167EBA" w:rsidRPr="0045142A" w:rsidRDefault="00167EBA" w:rsidP="00167EBA">
      <w:pPr>
        <w:pStyle w:val="a3"/>
        <w:tabs>
          <w:tab w:val="left" w:pos="0"/>
        </w:tabs>
        <w:suppressAutoHyphens/>
        <w:ind w:firstLineChars="125" w:firstLine="325"/>
        <w:jc w:val="both"/>
        <w:rPr>
          <w:sz w:val="26"/>
          <w:szCs w:val="26"/>
        </w:rPr>
      </w:pPr>
      <w:r w:rsidRPr="0045142A">
        <w:rPr>
          <w:snapToGrid w:val="0"/>
          <w:sz w:val="26"/>
          <w:szCs w:val="26"/>
        </w:rPr>
        <w:tab/>
      </w:r>
      <w:r w:rsidR="00720B41" w:rsidRPr="00720B41">
        <w:rPr>
          <w:snapToGrid w:val="0"/>
          <w:sz w:val="26"/>
          <w:szCs w:val="26"/>
        </w:rPr>
        <w:t>Принять к сведению отчет ревизионной комиссии Общества за 2025 год и признать его работу удовлетворительной.</w:t>
      </w:r>
    </w:p>
    <w:p w:rsidR="00167EBA" w:rsidRPr="0045142A" w:rsidRDefault="00167EBA" w:rsidP="00167EBA">
      <w:pPr>
        <w:pStyle w:val="a3"/>
        <w:tabs>
          <w:tab w:val="left" w:pos="1134"/>
        </w:tabs>
        <w:suppressAutoHyphens/>
        <w:ind w:firstLineChars="125" w:firstLine="3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45142A">
        <w:rPr>
          <w:sz w:val="26"/>
          <w:szCs w:val="26"/>
        </w:rPr>
        <w:t>решение – принято.</w:t>
      </w:r>
    </w:p>
    <w:p w:rsidR="00167EBA" w:rsidRPr="0045142A" w:rsidRDefault="00167EBA" w:rsidP="00167EBA">
      <w:pPr>
        <w:pStyle w:val="a3"/>
        <w:tabs>
          <w:tab w:val="left" w:pos="1134"/>
        </w:tabs>
        <w:suppressAutoHyphens/>
        <w:ind w:firstLineChars="125" w:firstLine="325"/>
        <w:jc w:val="both"/>
        <w:rPr>
          <w:sz w:val="26"/>
          <w:szCs w:val="26"/>
        </w:rPr>
      </w:pPr>
    </w:p>
    <w:p w:rsidR="00167EBA" w:rsidRPr="0045142A" w:rsidRDefault="00167EBA" w:rsidP="00167EBA">
      <w:pPr>
        <w:pStyle w:val="a3"/>
        <w:tabs>
          <w:tab w:val="left" w:pos="0"/>
        </w:tabs>
        <w:suppressAutoHyphens/>
        <w:ind w:firstLineChars="125" w:firstLine="325"/>
        <w:jc w:val="both"/>
        <w:rPr>
          <w:sz w:val="26"/>
          <w:szCs w:val="26"/>
        </w:rPr>
      </w:pPr>
      <w:r w:rsidRPr="0045142A">
        <w:rPr>
          <w:sz w:val="26"/>
          <w:szCs w:val="26"/>
        </w:rPr>
        <w:tab/>
        <w:t>По четвертому вопросу повестки дня:</w:t>
      </w:r>
    </w:p>
    <w:p w:rsidR="00167EBA" w:rsidRDefault="00167EBA" w:rsidP="00720B41">
      <w:pPr>
        <w:pStyle w:val="a3"/>
        <w:tabs>
          <w:tab w:val="left" w:pos="0"/>
        </w:tabs>
        <w:suppressAutoHyphens/>
        <w:jc w:val="both"/>
        <w:rPr>
          <w:bCs/>
          <w:snapToGrid w:val="0"/>
          <w:sz w:val="26"/>
          <w:szCs w:val="26"/>
        </w:rPr>
      </w:pPr>
      <w:r w:rsidRPr="0045142A">
        <w:rPr>
          <w:bCs/>
          <w:snapToGrid w:val="0"/>
          <w:sz w:val="26"/>
          <w:szCs w:val="26"/>
        </w:rPr>
        <w:tab/>
      </w:r>
      <w:r w:rsidR="00720B41" w:rsidRPr="00720B41">
        <w:rPr>
          <w:bCs/>
          <w:snapToGrid w:val="0"/>
          <w:sz w:val="26"/>
          <w:szCs w:val="26"/>
        </w:rPr>
        <w:t>Принять к сведению результаты аудиторской проверки по бухгалтерской (финансовой) отчетности ОАО «Рыбхоз «</w:t>
      </w:r>
      <w:proofErr w:type="spellStart"/>
      <w:r w:rsidR="00720B41" w:rsidRPr="00720B41">
        <w:rPr>
          <w:bCs/>
          <w:snapToGrid w:val="0"/>
          <w:sz w:val="26"/>
          <w:szCs w:val="26"/>
        </w:rPr>
        <w:t>Днепробугский</w:t>
      </w:r>
      <w:proofErr w:type="spellEnd"/>
      <w:r w:rsidR="00720B41" w:rsidRPr="00720B41">
        <w:rPr>
          <w:bCs/>
          <w:snapToGrid w:val="0"/>
          <w:sz w:val="26"/>
          <w:szCs w:val="26"/>
        </w:rPr>
        <w:t>» за период с 01.01.2025 по 31.12.2025.</w:t>
      </w:r>
    </w:p>
    <w:p w:rsidR="00720B41" w:rsidRDefault="00720B41" w:rsidP="00720B41">
      <w:pPr>
        <w:pStyle w:val="a3"/>
        <w:tabs>
          <w:tab w:val="left" w:pos="0"/>
        </w:tabs>
        <w:suppressAutoHyphens/>
        <w:jc w:val="both"/>
        <w:rPr>
          <w:bCs/>
          <w:snapToGrid w:val="0"/>
          <w:sz w:val="26"/>
          <w:szCs w:val="26"/>
        </w:rPr>
      </w:pPr>
      <w:r>
        <w:rPr>
          <w:bCs/>
          <w:snapToGrid w:val="0"/>
          <w:sz w:val="26"/>
          <w:szCs w:val="26"/>
        </w:rPr>
        <w:tab/>
      </w:r>
      <w:r w:rsidRPr="00720B41">
        <w:rPr>
          <w:bCs/>
          <w:snapToGrid w:val="0"/>
          <w:sz w:val="26"/>
          <w:szCs w:val="26"/>
        </w:rPr>
        <w:t>Утвердить годовую бухгалтерскую отчетность ОАО «Рыбхоз «</w:t>
      </w:r>
      <w:proofErr w:type="spellStart"/>
      <w:r w:rsidRPr="00720B41">
        <w:rPr>
          <w:bCs/>
          <w:snapToGrid w:val="0"/>
          <w:sz w:val="26"/>
          <w:szCs w:val="26"/>
        </w:rPr>
        <w:t>Днепробугский</w:t>
      </w:r>
      <w:proofErr w:type="spellEnd"/>
      <w:r w:rsidRPr="00720B41">
        <w:rPr>
          <w:bCs/>
          <w:snapToGrid w:val="0"/>
          <w:sz w:val="26"/>
          <w:szCs w:val="26"/>
        </w:rPr>
        <w:t>» за 2025 год с учетом заключения ревизионной комиссии ОАО «Рыбхоз «</w:t>
      </w:r>
      <w:proofErr w:type="spellStart"/>
      <w:r w:rsidRPr="00720B41">
        <w:rPr>
          <w:bCs/>
          <w:snapToGrid w:val="0"/>
          <w:sz w:val="26"/>
          <w:szCs w:val="26"/>
        </w:rPr>
        <w:t>Днепробугский</w:t>
      </w:r>
      <w:proofErr w:type="spellEnd"/>
      <w:r w:rsidRPr="00720B41">
        <w:rPr>
          <w:bCs/>
          <w:snapToGrid w:val="0"/>
          <w:sz w:val="26"/>
          <w:szCs w:val="26"/>
        </w:rPr>
        <w:t>» и аудиторского заключения по бухгалтерской (финансовой) отчетности Общества: годовой отчет, бухгалтерский баланс, отчет о прибылях и убытках, отчет об изменении собственного капитала, отчет о движении денежных средств.</w:t>
      </w:r>
    </w:p>
    <w:p w:rsidR="00720B41" w:rsidRDefault="00720B41" w:rsidP="00720B41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720B41">
        <w:rPr>
          <w:sz w:val="26"/>
          <w:szCs w:val="26"/>
        </w:rPr>
        <w:t>решение – принято.</w:t>
      </w:r>
    </w:p>
    <w:p w:rsidR="00720B41" w:rsidRDefault="00720B41" w:rsidP="00720B41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</w:p>
    <w:p w:rsidR="00167EBA" w:rsidRPr="0045142A" w:rsidRDefault="00167EBA" w:rsidP="00167EBA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5142A">
        <w:rPr>
          <w:sz w:val="26"/>
          <w:szCs w:val="26"/>
        </w:rPr>
        <w:t>По пятому вопросу повестки дня:</w:t>
      </w:r>
    </w:p>
    <w:p w:rsidR="00720B41" w:rsidRPr="00720B41" w:rsidRDefault="00167EBA" w:rsidP="00720B41">
      <w:pPr>
        <w:pStyle w:val="a3"/>
        <w:tabs>
          <w:tab w:val="left" w:pos="0"/>
        </w:tabs>
        <w:suppressAutoHyphens/>
        <w:jc w:val="both"/>
        <w:rPr>
          <w:snapToGrid w:val="0"/>
          <w:color w:val="000000"/>
          <w:sz w:val="26"/>
          <w:szCs w:val="26"/>
        </w:rPr>
      </w:pPr>
      <w:r>
        <w:rPr>
          <w:sz w:val="26"/>
          <w:szCs w:val="26"/>
        </w:rPr>
        <w:tab/>
      </w:r>
      <w:r w:rsidR="00720B41" w:rsidRPr="00720B41">
        <w:rPr>
          <w:snapToGrid w:val="0"/>
          <w:color w:val="000000"/>
          <w:sz w:val="26"/>
          <w:szCs w:val="26"/>
        </w:rPr>
        <w:t>Установить, что по итогам работы за 2025 год Обществом получена чистая прибыль в размере 12 тыс. рублей.</w:t>
      </w:r>
    </w:p>
    <w:p w:rsidR="00720B41" w:rsidRPr="00720B41" w:rsidRDefault="00C22A64" w:rsidP="00720B41">
      <w:pPr>
        <w:pStyle w:val="a3"/>
        <w:tabs>
          <w:tab w:val="left" w:pos="0"/>
        </w:tabs>
        <w:suppressAutoHyphens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ab/>
      </w:r>
      <w:r w:rsidR="00720B41" w:rsidRPr="00720B41">
        <w:rPr>
          <w:snapToGrid w:val="0"/>
          <w:color w:val="000000"/>
          <w:sz w:val="26"/>
          <w:szCs w:val="26"/>
        </w:rPr>
        <w:t>Чистая прибыль получена в связи с тем, что Обществу в 2025 году выделялись бюджетные средства на приобретение комбикормов по Государственной программе «Аграрный бизнес» на 2021–2025г</w:t>
      </w:r>
      <w:proofErr w:type="gramStart"/>
      <w:r w:rsidR="00720B41" w:rsidRPr="00720B41">
        <w:rPr>
          <w:snapToGrid w:val="0"/>
          <w:color w:val="000000"/>
          <w:sz w:val="26"/>
          <w:szCs w:val="26"/>
        </w:rPr>
        <w:t>.г</w:t>
      </w:r>
      <w:proofErr w:type="gramEnd"/>
      <w:r w:rsidR="00720B41" w:rsidRPr="00720B41">
        <w:rPr>
          <w:snapToGrid w:val="0"/>
          <w:color w:val="000000"/>
          <w:sz w:val="26"/>
          <w:szCs w:val="26"/>
        </w:rPr>
        <w:t xml:space="preserve">, которые не учитываются при исчислении чистой прибыли для распределения по решению собрания акционеров. На основании </w:t>
      </w:r>
      <w:proofErr w:type="gramStart"/>
      <w:r w:rsidR="00720B41" w:rsidRPr="00720B41">
        <w:rPr>
          <w:snapToGrid w:val="0"/>
          <w:color w:val="000000"/>
          <w:sz w:val="26"/>
          <w:szCs w:val="26"/>
        </w:rPr>
        <w:t>вышеизложенного</w:t>
      </w:r>
      <w:proofErr w:type="gramEnd"/>
      <w:r w:rsidR="00720B41" w:rsidRPr="00720B41">
        <w:rPr>
          <w:snapToGrid w:val="0"/>
          <w:color w:val="000000"/>
          <w:sz w:val="26"/>
          <w:szCs w:val="26"/>
        </w:rPr>
        <w:t>, дивиденды за 2025 год не начислять и не выплачивать.</w:t>
      </w:r>
    </w:p>
    <w:p w:rsidR="00720B41" w:rsidRPr="00720B41" w:rsidRDefault="00C22A64" w:rsidP="00720B41">
      <w:pPr>
        <w:pStyle w:val="a3"/>
        <w:tabs>
          <w:tab w:val="left" w:pos="0"/>
        </w:tabs>
        <w:suppressAutoHyphens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ab/>
      </w:r>
      <w:r w:rsidR="00720B41" w:rsidRPr="00720B41">
        <w:rPr>
          <w:snapToGrid w:val="0"/>
          <w:color w:val="000000"/>
          <w:sz w:val="26"/>
          <w:szCs w:val="26"/>
        </w:rPr>
        <w:t>Руководителю ОАО «Рыбхоз «</w:t>
      </w:r>
      <w:proofErr w:type="spellStart"/>
      <w:r w:rsidR="00720B41" w:rsidRPr="00720B41">
        <w:rPr>
          <w:snapToGrid w:val="0"/>
          <w:color w:val="000000"/>
          <w:sz w:val="26"/>
          <w:szCs w:val="26"/>
        </w:rPr>
        <w:t>Днепробугский</w:t>
      </w:r>
      <w:proofErr w:type="spellEnd"/>
      <w:r w:rsidR="00720B41" w:rsidRPr="00720B41">
        <w:rPr>
          <w:snapToGrid w:val="0"/>
          <w:color w:val="000000"/>
          <w:sz w:val="26"/>
          <w:szCs w:val="26"/>
        </w:rPr>
        <w:t>» согласовывать с наблюдательным советом расходы из прибыли 2026 года, 1 квартала 2027 года, включаемые в состав внереализационных расходов (на потребление, на оказание безвозмездной помощи), а также направление прибыли на создание и приобретение основных средств.</w:t>
      </w:r>
    </w:p>
    <w:p w:rsidR="00720B41" w:rsidRPr="00720B41" w:rsidRDefault="00C22A64" w:rsidP="00720B41">
      <w:pPr>
        <w:pStyle w:val="a3"/>
        <w:tabs>
          <w:tab w:val="left" w:pos="0"/>
        </w:tabs>
        <w:suppressAutoHyphens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ab/>
      </w:r>
      <w:proofErr w:type="gramStart"/>
      <w:r w:rsidR="00720B41" w:rsidRPr="00720B41">
        <w:rPr>
          <w:snapToGrid w:val="0"/>
          <w:color w:val="000000"/>
          <w:sz w:val="26"/>
          <w:szCs w:val="26"/>
        </w:rPr>
        <w:t>Направить на выплату дивидендов часть полученной в 2026 году прибыли в размере, определенном в соответствии с Указом Президента Республики Беларусь от 28 декабря 2005 г. № 637 «О порядке исчисления в бюджет части прибыли государственных унитарных предприятий, государственных объединений, являющихся коммерческими организациями, а также доходов от находящихся в республиканской и коммунальной собственности акций (долей в уставных фондах) хозяйственных обществ и об</w:t>
      </w:r>
      <w:proofErr w:type="gramEnd"/>
      <w:r w:rsidR="00720B41" w:rsidRPr="00720B41">
        <w:rPr>
          <w:snapToGrid w:val="0"/>
          <w:color w:val="000000"/>
          <w:sz w:val="26"/>
          <w:szCs w:val="26"/>
        </w:rPr>
        <w:t xml:space="preserve"> </w:t>
      </w:r>
      <w:proofErr w:type="gramStart"/>
      <w:r w:rsidR="00720B41" w:rsidRPr="00720B41">
        <w:rPr>
          <w:snapToGrid w:val="0"/>
          <w:color w:val="000000"/>
          <w:sz w:val="26"/>
          <w:szCs w:val="26"/>
        </w:rPr>
        <w:t>образовании</w:t>
      </w:r>
      <w:proofErr w:type="gramEnd"/>
      <w:r w:rsidR="00720B41" w:rsidRPr="00720B41">
        <w:rPr>
          <w:snapToGrid w:val="0"/>
          <w:color w:val="000000"/>
          <w:sz w:val="26"/>
          <w:szCs w:val="26"/>
        </w:rPr>
        <w:t xml:space="preserve"> государственного целевого бюджетного фонда национального развития».</w:t>
      </w:r>
    </w:p>
    <w:p w:rsidR="00720B41" w:rsidRDefault="00C22A64" w:rsidP="00720B41">
      <w:pPr>
        <w:pStyle w:val="a3"/>
        <w:tabs>
          <w:tab w:val="left" w:pos="0"/>
        </w:tabs>
        <w:suppressAutoHyphens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ab/>
      </w:r>
      <w:r w:rsidR="00720B41" w:rsidRPr="00720B41">
        <w:rPr>
          <w:snapToGrid w:val="0"/>
          <w:color w:val="000000"/>
          <w:sz w:val="26"/>
          <w:szCs w:val="26"/>
        </w:rPr>
        <w:t>Установить периодичность выплаты дивидендов по результатам работы в 2026 году – один раз в год. Распределение прибыли, полученной ОАО «Рыбхоз «</w:t>
      </w:r>
      <w:proofErr w:type="spellStart"/>
      <w:r w:rsidR="00720B41" w:rsidRPr="00720B41">
        <w:rPr>
          <w:snapToGrid w:val="0"/>
          <w:color w:val="000000"/>
          <w:sz w:val="26"/>
          <w:szCs w:val="26"/>
        </w:rPr>
        <w:t>Днепробугский</w:t>
      </w:r>
      <w:proofErr w:type="spellEnd"/>
      <w:r w:rsidR="00720B41" w:rsidRPr="00720B41">
        <w:rPr>
          <w:snapToGrid w:val="0"/>
          <w:color w:val="000000"/>
          <w:sz w:val="26"/>
          <w:szCs w:val="26"/>
        </w:rPr>
        <w:t>» в 2026 году, произвести по результатам работы за год на годовом общем собрании акционеров.</w:t>
      </w:r>
    </w:p>
    <w:p w:rsidR="00167EBA" w:rsidRDefault="00720B41" w:rsidP="00720B41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ab/>
      </w:r>
      <w:r w:rsidR="00167EBA" w:rsidRPr="0045142A">
        <w:rPr>
          <w:sz w:val="26"/>
          <w:szCs w:val="26"/>
        </w:rPr>
        <w:t xml:space="preserve">решение – принято. </w:t>
      </w:r>
    </w:p>
    <w:p w:rsidR="00167EBA" w:rsidRDefault="00167EBA" w:rsidP="00167EBA">
      <w:pPr>
        <w:pStyle w:val="a3"/>
        <w:tabs>
          <w:tab w:val="left" w:pos="0"/>
        </w:tabs>
        <w:suppressAutoHyphens/>
        <w:ind w:left="707"/>
        <w:jc w:val="both"/>
        <w:rPr>
          <w:sz w:val="26"/>
          <w:szCs w:val="26"/>
        </w:rPr>
      </w:pPr>
    </w:p>
    <w:p w:rsidR="00167EBA" w:rsidRPr="0045142A" w:rsidRDefault="00167EBA" w:rsidP="00167EBA">
      <w:pPr>
        <w:pStyle w:val="a3"/>
        <w:tabs>
          <w:tab w:val="left" w:pos="0"/>
        </w:tabs>
        <w:suppressAutoHyphens/>
        <w:ind w:left="707"/>
        <w:jc w:val="both"/>
        <w:rPr>
          <w:sz w:val="26"/>
          <w:szCs w:val="26"/>
        </w:rPr>
      </w:pPr>
      <w:r w:rsidRPr="0045142A">
        <w:rPr>
          <w:sz w:val="26"/>
          <w:szCs w:val="26"/>
        </w:rPr>
        <w:t>По шестому вопросу повестки дня:</w:t>
      </w:r>
    </w:p>
    <w:p w:rsidR="00720B41" w:rsidRPr="00720B41" w:rsidRDefault="00720B41" w:rsidP="00720B41">
      <w:pPr>
        <w:ind w:firstLineChars="272" w:firstLine="707"/>
        <w:jc w:val="both"/>
        <w:rPr>
          <w:snapToGrid w:val="0"/>
          <w:color w:val="000000"/>
          <w:sz w:val="26"/>
          <w:szCs w:val="26"/>
          <w:lang w:eastAsia="x-none"/>
        </w:rPr>
      </w:pPr>
      <w:r w:rsidRPr="00720B41">
        <w:rPr>
          <w:snapToGrid w:val="0"/>
          <w:color w:val="000000"/>
          <w:sz w:val="26"/>
          <w:szCs w:val="26"/>
          <w:lang w:eastAsia="x-none"/>
        </w:rPr>
        <w:t>Утвердить количественный состав наблюдательного совета – 5 человек.</w:t>
      </w:r>
    </w:p>
    <w:p w:rsidR="00720B41" w:rsidRPr="00720B41" w:rsidRDefault="00720B41" w:rsidP="00720B41">
      <w:pPr>
        <w:ind w:firstLineChars="272" w:firstLine="707"/>
        <w:jc w:val="both"/>
        <w:rPr>
          <w:snapToGrid w:val="0"/>
          <w:color w:val="000000"/>
          <w:sz w:val="26"/>
          <w:szCs w:val="26"/>
          <w:lang w:eastAsia="x-none"/>
        </w:rPr>
      </w:pPr>
      <w:r w:rsidRPr="00720B41">
        <w:rPr>
          <w:snapToGrid w:val="0"/>
          <w:color w:val="000000"/>
          <w:sz w:val="26"/>
          <w:szCs w:val="26"/>
          <w:lang w:eastAsia="x-none"/>
        </w:rPr>
        <w:t>Утвердить количественный состав ревизионной комиссии – 3 человека.</w:t>
      </w:r>
    </w:p>
    <w:p w:rsidR="00167EBA" w:rsidRPr="00167EBA" w:rsidRDefault="00167EBA" w:rsidP="00720B41">
      <w:pPr>
        <w:ind w:firstLine="707"/>
        <w:jc w:val="both"/>
        <w:rPr>
          <w:snapToGrid w:val="0"/>
          <w:color w:val="000000"/>
          <w:sz w:val="26"/>
          <w:szCs w:val="26"/>
          <w:lang w:eastAsia="x-none"/>
        </w:rPr>
      </w:pPr>
      <w:r w:rsidRPr="0045142A">
        <w:rPr>
          <w:sz w:val="26"/>
          <w:szCs w:val="26"/>
        </w:rPr>
        <w:t xml:space="preserve">решение – принято. </w:t>
      </w:r>
    </w:p>
    <w:p w:rsidR="00167EBA" w:rsidRPr="0045142A" w:rsidRDefault="00167EBA" w:rsidP="00167EBA">
      <w:pPr>
        <w:ind w:firstLineChars="125" w:firstLine="325"/>
        <w:jc w:val="both"/>
        <w:rPr>
          <w:sz w:val="26"/>
          <w:szCs w:val="26"/>
        </w:rPr>
      </w:pPr>
    </w:p>
    <w:p w:rsidR="00167EBA" w:rsidRPr="0045142A" w:rsidRDefault="00167EBA" w:rsidP="00167EBA">
      <w:pPr>
        <w:ind w:firstLine="707"/>
        <w:jc w:val="both"/>
        <w:rPr>
          <w:sz w:val="26"/>
          <w:szCs w:val="26"/>
        </w:rPr>
      </w:pPr>
      <w:r w:rsidRPr="0045142A">
        <w:rPr>
          <w:sz w:val="26"/>
          <w:szCs w:val="26"/>
        </w:rPr>
        <w:t>По седьмому вопросу повестки дня:</w:t>
      </w:r>
    </w:p>
    <w:p w:rsidR="00720B41" w:rsidRPr="00720B41" w:rsidRDefault="00720B41" w:rsidP="00720B41">
      <w:pPr>
        <w:ind w:firstLineChars="271" w:firstLine="705"/>
        <w:jc w:val="both"/>
        <w:rPr>
          <w:sz w:val="26"/>
          <w:szCs w:val="26"/>
        </w:rPr>
      </w:pPr>
      <w:r w:rsidRPr="00720B41">
        <w:rPr>
          <w:sz w:val="26"/>
          <w:szCs w:val="26"/>
        </w:rPr>
        <w:t>Определить следующие размеры вознаграждения членам наблюдательного совета и ревизионной комиссии в период исполнения ими своих обязанностей:</w:t>
      </w:r>
    </w:p>
    <w:p w:rsidR="00720B41" w:rsidRPr="00720B41" w:rsidRDefault="00720B41" w:rsidP="00720B41">
      <w:pPr>
        <w:ind w:firstLineChars="271" w:firstLine="705"/>
        <w:jc w:val="both"/>
        <w:rPr>
          <w:sz w:val="26"/>
          <w:szCs w:val="26"/>
        </w:rPr>
      </w:pPr>
      <w:r w:rsidRPr="00720B41">
        <w:rPr>
          <w:sz w:val="26"/>
          <w:szCs w:val="26"/>
        </w:rPr>
        <w:t>- членам наблюдательного совета – 5 базовых величин, установленных Правительством Республики Беларусь, в квартал;</w:t>
      </w:r>
    </w:p>
    <w:p w:rsidR="00720B41" w:rsidRPr="00720B41" w:rsidRDefault="00720B41" w:rsidP="00720B41">
      <w:pPr>
        <w:ind w:firstLineChars="271" w:firstLine="705"/>
        <w:jc w:val="both"/>
        <w:rPr>
          <w:sz w:val="26"/>
          <w:szCs w:val="26"/>
        </w:rPr>
      </w:pPr>
      <w:r w:rsidRPr="00720B41">
        <w:rPr>
          <w:sz w:val="26"/>
          <w:szCs w:val="26"/>
        </w:rPr>
        <w:t>- членам ревизионной комиссии – 2 базовые величины, установленные Правительством Республики Беларусь, в квартал.</w:t>
      </w:r>
    </w:p>
    <w:p w:rsidR="00167EBA" w:rsidRPr="0045142A" w:rsidRDefault="00720B41" w:rsidP="00720B41">
      <w:pPr>
        <w:ind w:firstLineChars="271" w:firstLine="705"/>
        <w:jc w:val="both"/>
        <w:rPr>
          <w:sz w:val="26"/>
          <w:szCs w:val="26"/>
        </w:rPr>
      </w:pPr>
      <w:r w:rsidRPr="00720B41">
        <w:rPr>
          <w:sz w:val="26"/>
          <w:szCs w:val="26"/>
        </w:rPr>
        <w:t>Выплату указанного вознаграждения производить по представлению председателя наблюдательного совета, председателя ревизионной комиссии при наличии чистой прибыли и при условии непосредственного участия членов наблюдательного совета в заседаниях наблюдательного совета, собраниях акционеров, подготовке решений, а членов ревизионной комиссии – в проверках (ревизиях).</w:t>
      </w:r>
    </w:p>
    <w:p w:rsidR="00167EBA" w:rsidRDefault="00167EBA" w:rsidP="00167EBA">
      <w:pPr>
        <w:ind w:firstLineChars="271" w:firstLine="705"/>
        <w:jc w:val="both"/>
        <w:rPr>
          <w:sz w:val="26"/>
          <w:szCs w:val="26"/>
        </w:rPr>
      </w:pPr>
      <w:r w:rsidRPr="0045142A">
        <w:rPr>
          <w:sz w:val="26"/>
          <w:szCs w:val="26"/>
        </w:rPr>
        <w:t xml:space="preserve">решение – принято. </w:t>
      </w:r>
    </w:p>
    <w:p w:rsidR="00167EBA" w:rsidRDefault="00167EBA" w:rsidP="00167EBA">
      <w:pPr>
        <w:ind w:firstLineChars="271" w:firstLine="705"/>
        <w:jc w:val="both"/>
        <w:rPr>
          <w:sz w:val="26"/>
          <w:szCs w:val="26"/>
        </w:rPr>
      </w:pPr>
    </w:p>
    <w:p w:rsidR="00167EBA" w:rsidRPr="0045142A" w:rsidRDefault="00167EBA" w:rsidP="00167EBA">
      <w:pPr>
        <w:ind w:firstLineChars="271" w:firstLine="705"/>
        <w:jc w:val="both"/>
        <w:rPr>
          <w:sz w:val="26"/>
          <w:szCs w:val="26"/>
        </w:rPr>
      </w:pPr>
      <w:r w:rsidRPr="0045142A">
        <w:rPr>
          <w:sz w:val="26"/>
          <w:szCs w:val="26"/>
        </w:rPr>
        <w:t>По восьмому вопросу повестки дня:</w:t>
      </w:r>
    </w:p>
    <w:p w:rsidR="00720B41" w:rsidRPr="00720B41" w:rsidRDefault="00720B41" w:rsidP="00720B41">
      <w:pPr>
        <w:pStyle w:val="3"/>
        <w:ind w:firstLine="422"/>
        <w:jc w:val="both"/>
        <w:rPr>
          <w:sz w:val="26"/>
          <w:szCs w:val="26"/>
        </w:rPr>
      </w:pPr>
      <w:r w:rsidRPr="00720B41">
        <w:rPr>
          <w:sz w:val="26"/>
          <w:szCs w:val="26"/>
        </w:rPr>
        <w:lastRenderedPageBreak/>
        <w:t>Сумма непроизводственных расходов за 2025 год составила 31,4 тыс. рублей, в том числе 13,8 тыс. рублей по коллективному договору, 17,6 тыс. рублей – пени, штрафы.</w:t>
      </w:r>
    </w:p>
    <w:p w:rsidR="00720B41" w:rsidRPr="00720B41" w:rsidRDefault="00720B41" w:rsidP="00720B41">
      <w:pPr>
        <w:pStyle w:val="3"/>
        <w:ind w:firstLine="422"/>
        <w:jc w:val="both"/>
        <w:rPr>
          <w:sz w:val="26"/>
          <w:szCs w:val="26"/>
        </w:rPr>
      </w:pPr>
      <w:r w:rsidRPr="00720B41">
        <w:rPr>
          <w:sz w:val="26"/>
          <w:szCs w:val="26"/>
        </w:rPr>
        <w:t xml:space="preserve">Учитывая, что государственная поддержка является единственным способом осуществления безубыточной хозяйственной деятельности рыбоводных организаций (Стратегия развития </w:t>
      </w:r>
      <w:proofErr w:type="spellStart"/>
      <w:r w:rsidRPr="00720B41">
        <w:rPr>
          <w:sz w:val="26"/>
          <w:szCs w:val="26"/>
        </w:rPr>
        <w:t>аквакультуры</w:t>
      </w:r>
      <w:proofErr w:type="spellEnd"/>
      <w:r w:rsidRPr="00720B41">
        <w:rPr>
          <w:sz w:val="26"/>
          <w:szCs w:val="26"/>
        </w:rPr>
        <w:t xml:space="preserve"> (рыбоводства) в Республике Беларусь до 2035 года, Глава 2 «Анализ текущего состояния рыбной отрасли» Раздел «Организация технологичного кормления рыбы», абзац 5), утвердить сумму непроизводственных расходов на 2026 год в соответствии с абзацем 2 пункта 5 Порядка определения максимального годового объема непроизводственных расходов от 30.08.2024 № 12/12-70-ДСП в размере 31,4 тыс. рублей, исходя из обоснованной потребности.</w:t>
      </w:r>
    </w:p>
    <w:p w:rsidR="00720B41" w:rsidRDefault="00720B41" w:rsidP="00720B41">
      <w:pPr>
        <w:pStyle w:val="3"/>
        <w:spacing w:after="0"/>
        <w:ind w:firstLine="422"/>
        <w:jc w:val="both"/>
        <w:rPr>
          <w:sz w:val="26"/>
          <w:szCs w:val="26"/>
          <w:lang w:val="ru-RU"/>
        </w:rPr>
      </w:pPr>
      <w:bookmarkStart w:id="0" w:name="_GoBack"/>
      <w:bookmarkEnd w:id="0"/>
      <w:r w:rsidRPr="00720B41">
        <w:rPr>
          <w:sz w:val="26"/>
          <w:szCs w:val="26"/>
        </w:rPr>
        <w:t>Фактическое распределение чистой прибыли произвести по результатам работы за 2026 год и утвердить на годовом общем собрании акционеров в 2027 году. Установить периодичность выплаты дивидендов по результатам деятельности Общества за 2026 год – один раз в год по результатам финансово-хозяйственной деятельности Общества за 2026 год и утверждения годового отчета общим собранием акционеров.</w:t>
      </w:r>
    </w:p>
    <w:p w:rsidR="00167EBA" w:rsidRDefault="00167EBA" w:rsidP="00720B41">
      <w:pPr>
        <w:pStyle w:val="3"/>
        <w:spacing w:after="0"/>
        <w:ind w:left="0" w:firstLine="705"/>
        <w:jc w:val="both"/>
        <w:rPr>
          <w:sz w:val="26"/>
          <w:szCs w:val="26"/>
          <w:lang w:val="ru-RU"/>
        </w:rPr>
      </w:pPr>
      <w:r w:rsidRPr="0045142A">
        <w:rPr>
          <w:sz w:val="26"/>
          <w:szCs w:val="26"/>
        </w:rPr>
        <w:t xml:space="preserve">решение – принято. </w:t>
      </w:r>
    </w:p>
    <w:p w:rsidR="00167EBA" w:rsidRPr="00167EBA" w:rsidRDefault="00167EBA" w:rsidP="00167EBA">
      <w:pPr>
        <w:pStyle w:val="3"/>
        <w:spacing w:after="0"/>
        <w:ind w:firstLine="422"/>
        <w:jc w:val="both"/>
        <w:rPr>
          <w:sz w:val="26"/>
          <w:szCs w:val="26"/>
          <w:lang w:val="ru-RU"/>
        </w:rPr>
      </w:pPr>
    </w:p>
    <w:p w:rsidR="00167EBA" w:rsidRPr="00167EBA" w:rsidRDefault="00167EBA" w:rsidP="00167EBA">
      <w:pPr>
        <w:tabs>
          <w:tab w:val="left" w:pos="1134"/>
        </w:tabs>
        <w:ind w:left="1429"/>
        <w:jc w:val="right"/>
        <w:rPr>
          <w:sz w:val="28"/>
        </w:rPr>
      </w:pPr>
      <w:r w:rsidRPr="00167EBA">
        <w:rPr>
          <w:sz w:val="28"/>
        </w:rPr>
        <w:t>Наблюдательный совет Общества</w:t>
      </w:r>
    </w:p>
    <w:p w:rsidR="00167EBA" w:rsidRDefault="00167EBA" w:rsidP="00167EBA">
      <w:pPr>
        <w:tabs>
          <w:tab w:val="left" w:pos="1134"/>
        </w:tabs>
        <w:ind w:left="1429"/>
        <w:jc w:val="right"/>
      </w:pPr>
    </w:p>
    <w:sectPr w:rsidR="00167EBA" w:rsidSect="00167EB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EBA"/>
    <w:rsid w:val="00167EBA"/>
    <w:rsid w:val="00720B41"/>
    <w:rsid w:val="00BC65A1"/>
    <w:rsid w:val="00C20AD2"/>
    <w:rsid w:val="00C2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67EBA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167E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67E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67EBA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67EBA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167E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67E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67EBA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Лашкевич Дарья</cp:lastModifiedBy>
  <cp:revision>3</cp:revision>
  <dcterms:created xsi:type="dcterms:W3CDTF">2026-03-30T05:27:00Z</dcterms:created>
  <dcterms:modified xsi:type="dcterms:W3CDTF">2026-03-30T06:07:00Z</dcterms:modified>
</cp:coreProperties>
</file>